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2933-2025 i Hässleholms kommun</w:t>
      </w:r>
    </w:p>
    <w:p>
      <w:r>
        <w:t>Detta klagomål behandlar höga naturvärden i samrådsanmälan S 2933-2025 i Hässleholms kommun som inkom 2025-10-21 och omfattar 35,6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S 2933-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6216250, E 426807 i SWEREF 99 TM.</w:t>
      </w:r>
    </w:p>
    <w:p>
      <w:r>
        <w:t>I och inom 24 meter från samrådsanmälan finns fynd av 8 naturvårdsarter, varav 3 är rödlistade, 5 är fridlysta, 2 är typiska (T) och 1 är signalart (S): ask (EN), grönsångare (NT, §4), gullpudra (NT, T), dvärghäxört (S, T), skogsduva (§4), vanlig groda (§6),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