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2222-2023 i Hässleholms kommun</w:t>
      </w:r>
    </w:p>
    <w:p>
      <w:r>
        <w:t>Detta klagomål behandlar höga naturvärden i samrådsanmälan S 2222-2023 i Hässleholms kommun som inkom 2023-06-22 och omfattar 38,5 ha.</w:t>
      </w:r>
    </w:p>
    <w:p>
      <w:pPr>
        <w:pStyle w:val="Caption"/>
      </w:pPr>
      <w:r>
        <w:drawing>
          <wp:inline xmlns:a="http://schemas.openxmlformats.org/drawingml/2006/main" xmlns:pic="http://schemas.openxmlformats.org/drawingml/2006/picture">
            <wp:extent cx="5486400" cy="2647047"/>
            <wp:docPr id="1" name="Picture 1"/>
            <wp:cNvGraphicFramePr>
              <a:graphicFrameLocks noChangeAspect="1"/>
            </wp:cNvGraphicFramePr>
            <a:graphic>
              <a:graphicData uri="http://schemas.openxmlformats.org/drawingml/2006/picture">
                <pic:pic>
                  <pic:nvPicPr>
                    <pic:cNvPr id="0" name="S 2222-2023 karta.png"/>
                    <pic:cNvPicPr/>
                  </pic:nvPicPr>
                  <pic:blipFill>
                    <a:blip r:embed="rId16"/>
                    <a:stretch>
                      <a:fillRect/>
                    </a:stretch>
                  </pic:blipFill>
                  <pic:spPr>
                    <a:xfrm>
                      <a:off x="0" y="0"/>
                      <a:ext cx="5486400" cy="264704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6249639, E 421347 i SWEREF 99 TM.</w:t>
      </w:r>
    </w:p>
    <w:p>
      <w:r>
        <w:t>I samrådsanmälan finns fynd av 2 naturvårdsarter, varav 1 är rödlistad, 1 är fridlyst och 1 är typisk (T): borsttåg (NT)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