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1930-2024 i Hässleholms kommun</w:t>
      </w:r>
    </w:p>
    <w:p>
      <w:r>
        <w:t>Detta klagomål behandlar höga naturvärden i samrådsanmälan S 1930-2024 i Hässleholms kommun som inkom 2024-05-31 och omfattar 26,9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S 1930-2024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6233463, E 428360 i SWEREF 99 TM.</w:t>
      </w:r>
    </w:p>
    <w:p>
      <w:r>
        <w:t>I och inom 23 meter från samrådsanmälan finns fynd av 10 naturvårdsarter, varav 5 är rödlistade, 7 är typiska (T) och 5 är signalarter (S): ädelkronlav (VU), bokvårtlav (NT, T), stiftklotterlav (NT, T), sydlig sotticka (NT), violettgrå porlav (NT), fällmossa (S, T), havstulpanlav (S, T), klippfrullania (S, T), kornig nållav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