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7007-2022 i Hässleholms kommun</w:t>
      </w:r>
    </w:p>
    <w:p>
      <w:r>
        <w:t>Denna tillsynsbegäran behandlar höga naturvärden i samrådsanmälan S 7007-2022 i Hässleholms kommun som inkom 2022-12-08 och omfattar 41,0 ha.</w:t>
      </w:r>
    </w:p>
    <w:p>
      <w:pPr>
        <w:pStyle w:val="Caption"/>
      </w:pPr>
      <w:r>
        <w:drawing>
          <wp:inline xmlns:a="http://schemas.openxmlformats.org/drawingml/2006/main" xmlns:pic="http://schemas.openxmlformats.org/drawingml/2006/picture">
            <wp:extent cx="5486400" cy="2269974"/>
            <wp:docPr id="1" name="Picture 1"/>
            <wp:cNvGraphicFramePr>
              <a:graphicFrameLocks noChangeAspect="1"/>
            </wp:cNvGraphicFramePr>
            <a:graphic>
              <a:graphicData uri="http://schemas.openxmlformats.org/drawingml/2006/picture">
                <pic:pic>
                  <pic:nvPicPr>
                    <pic:cNvPr id="0" name="S 7007-2022 karta.png"/>
                    <pic:cNvPicPr/>
                  </pic:nvPicPr>
                  <pic:blipFill>
                    <a:blip r:embed="rId16"/>
                    <a:stretch>
                      <a:fillRect/>
                    </a:stretch>
                  </pic:blipFill>
                  <pic:spPr>
                    <a:xfrm>
                      <a:off x="0" y="0"/>
                      <a:ext cx="5486400" cy="2269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6212820, E 414501 i SWEREF 99 TM.</w:t>
      </w:r>
    </w:p>
    <w:p>
      <w:r>
        <w:t>I samrådsanmälan finns fynd av 8 naturvårdsarter, varav 8 är typiska (T) och 1 är signalart (S): kransrams (S, T), blåbär (T), ekorrbär (T), kärrviol (T), majbräken (T), skogsstjärna (T), stjärnstarr (T)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kransrams (S, T), blåbär (T), ekorrbär (T), kärrviol (T), majbräken (T), skogsstjärna (T), stjärnstarr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