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4239-2021 i Hässleholms kommun</w:t>
      </w:r>
    </w:p>
    <w:p>
      <w:r>
        <w:t>Denna tillsynsbegäran behandlar höga naturvärden i samrådsanmälan S 4239-2021 i Hässleholms kommun som inkom 2021-07-15 och omfattar 12,4 ha.</w:t>
      </w:r>
    </w:p>
    <w:p>
      <w:pPr>
        <w:pStyle w:val="Caption"/>
      </w:pPr>
      <w:r>
        <w:drawing>
          <wp:inline xmlns:a="http://schemas.openxmlformats.org/drawingml/2006/main" xmlns:pic="http://schemas.openxmlformats.org/drawingml/2006/picture">
            <wp:extent cx="5486400" cy="5601407"/>
            <wp:docPr id="1" name="Picture 1"/>
            <wp:cNvGraphicFramePr>
              <a:graphicFrameLocks noChangeAspect="1"/>
            </wp:cNvGraphicFramePr>
            <a:graphic>
              <a:graphicData uri="http://schemas.openxmlformats.org/drawingml/2006/picture">
                <pic:pic>
                  <pic:nvPicPr>
                    <pic:cNvPr id="0" name="S 4239-2021 karta.png"/>
                    <pic:cNvPicPr/>
                  </pic:nvPicPr>
                  <pic:blipFill>
                    <a:blip r:embed="rId16"/>
                    <a:stretch>
                      <a:fillRect/>
                    </a:stretch>
                  </pic:blipFill>
                  <pic:spPr>
                    <a:xfrm>
                      <a:off x="0" y="0"/>
                      <a:ext cx="5486400" cy="5601407"/>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har ett svart streck som visar fyndplatsens exakta position. Kartans mittpunktskoordinat är N 6248978, E 429911 i SWEREF 99 TM.</w:t>
      </w:r>
    </w:p>
    <w:p>
      <w:r>
        <w:t>Inom 20 meter från samrådsanmälan finns fynd av 1 naturvårdsarter, varav 1 är rödlistad och 1 är fridlyst: tjockskalig målarmussla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Tjockskalig målarmussla (VU) </w:t>
      </w:r>
      <w:r>
        <w:t>är fridlyst enligt 4a§ artskyddsförordningen och omfattas av bilaga 2 och 4 EU:s art- och habitatdirektiv vilket innebär att artens livsmiljöer är strikt skyddade och att Natura 2000-områden ska inrättas. Arten förekommer främst i större åar men också i mindre bäckar, i huvudsak på sand- och grusbotten. Artens ekologiska krav överensstämmer i stort med flodpärlmusslans och den livnär sig liksom denna genom filtrering. Tjockskalig målarmussla omfattas av ett åtgärdsprogram för hotade arter (ÅGP) och</w:t>
      </w:r>
      <w:r>
        <w:rPr>
          <w:b/>
        </w:rPr>
        <w:t xml:space="preserve"> </w:t>
      </w:r>
      <w:r>
        <w:t>är globalt rödlistad som starkt hotad (EN) vilket innebär att Sverige har ett internationellt ansvar för arten (SLU Artdatabanken, 2026; IUCN, 2022; Lundberg et al., 2007).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