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306-2025 i Hässleholms kommun</w:t>
      </w:r>
    </w:p>
    <w:p>
      <w:r>
        <w:t>Detta klagomål behandlar höga naturvärden i samrådsanmälan S 306-2025 i Hässleholms kommun som inkom 2025-01-31 och omfattar 13,0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S 306-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6240968, E 414618 i SWEREF 99 TM.</w:t>
      </w:r>
    </w:p>
    <w:p>
      <w:r>
        <w:t>Inom 17 meter från samrådsanmälan finns fynd av 2 naturvårdsarter, varav 2 är typiska (T) och 2 är signalarter (S): klippfrullania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