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360-2025 i Hässleholms kommun</w:t>
      </w:r>
    </w:p>
    <w:p>
      <w:r>
        <w:t>Denna tillsynsbegäran behandlar höga naturvärden i samrådsanmälan S 360-2025 i Hässleholms kommun som inkom 2025-02-06 och omfattar 144,1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S 360-2025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6234419, E 430406 i SWEREF 99 TM.</w:t>
      </w:r>
    </w:p>
    <w:p>
      <w:r>
        <w:t>I och inom 24 meter från samrådsanmälan finns fynd av 15 naturvårdsarter, varav 4 är rödlistade, 1 är fridlyst, 8 är typiska (T) och 10 är signalarter (S): småvänderot (VU), bokkantlav (NT, T), skuggorangelav (NT), violettgrå porlav (NT), dvärghäxört (S, T), fällmossa (S, T), grå skärelav (S), havstulpanlav (S, T), klippfrullania (S, T), kornig nållav (S, T), platt fjädermossa (S, T), rostfläck (S, T), skogsbräsma (S), stor revmossa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dvärghäxört (S, T), fällmossa (S, T), havstulpanlav (S, T), klippfrullania (S, T), kornig nållav (S, T), platt fjädermossa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