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42735-2024 i Hässleholms kommun</w:t>
      </w:r>
    </w:p>
    <w:p>
      <w:r>
        <w:t>Denna tillsynsbegäran behandlar höga naturvärden i avverkningsanmälan A 42735-2024 i Hässleholms kommun som inkom 2024-10-01 och omfattar 3,7 ha.</w:t>
      </w:r>
    </w:p>
    <w:p>
      <w:pPr>
        <w:pStyle w:val="Caption"/>
      </w:pPr>
      <w:r>
        <w:drawing>
          <wp:inline xmlns:a="http://schemas.openxmlformats.org/drawingml/2006/main" xmlns:pic="http://schemas.openxmlformats.org/drawingml/2006/picture">
            <wp:extent cx="5486400" cy="4296737"/>
            <wp:docPr id="1" name="Picture 1"/>
            <wp:cNvGraphicFramePr>
              <a:graphicFrameLocks noChangeAspect="1"/>
            </wp:cNvGraphicFramePr>
            <a:graphic>
              <a:graphicData uri="http://schemas.openxmlformats.org/drawingml/2006/picture">
                <pic:pic>
                  <pic:nvPicPr>
                    <pic:cNvPr id="0" name="A 42735-2024 karta.png"/>
                    <pic:cNvPicPr/>
                  </pic:nvPicPr>
                  <pic:blipFill>
                    <a:blip r:embed="rId16"/>
                    <a:stretch>
                      <a:fillRect/>
                    </a:stretch>
                  </pic:blipFill>
                  <pic:spPr>
                    <a:xfrm>
                      <a:off x="0" y="0"/>
                      <a:ext cx="5486400" cy="429673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6215206, E 416098 i SWEREF 99 TM.</w:t>
      </w:r>
    </w:p>
    <w:p>
      <w:r>
        <w:t>Inom 18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