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Denna avverkningsanmälan inkom 2024-04-10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