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1103-2023 i Hässleholms kommun</w:t>
      </w:r>
    </w:p>
    <w:p>
      <w:r>
        <w:t>Denna tillsynsbegäran behandlar höga naturvärden i samrådsanmälan S 1103-2023 i Hässleholms kommun som inkom 2023-03-29 och omfattar 27,4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S 1103-2023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6242169, E 409227 i SWEREF 99 TM.</w:t>
      </w:r>
    </w:p>
    <w:p>
      <w:r>
        <w:t>I och inom 5 meter från samrådsanmälan finns fynd av 3 naturvårdsarter, varav 2 är rödlistade, 1 är fridlyst, 1 är typisk (T) och 1 är signalart (S): dvärgjohannesört (EN, §8), borsttåg (NT)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