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4233-2023 i Hylte kommun</w:t>
      </w:r>
    </w:p>
    <w:p>
      <w:r>
        <w:t>Detta klagomål behandlar höga naturvärden i samrådsanmälan S 4233-2023 i Hylte kommun som inkom 2023-11-23 och omfattar 2,7 ha.</w:t>
      </w:r>
    </w:p>
    <w:p>
      <w:pPr>
        <w:pStyle w:val="Caption"/>
      </w:pPr>
      <w:r>
        <w:drawing>
          <wp:inline xmlns:a="http://schemas.openxmlformats.org/drawingml/2006/main" xmlns:pic="http://schemas.openxmlformats.org/drawingml/2006/picture">
            <wp:extent cx="4012701" cy="5724000"/>
            <wp:docPr id="1" name="Picture 1"/>
            <wp:cNvGraphicFramePr>
              <a:graphicFrameLocks noChangeAspect="1"/>
            </wp:cNvGraphicFramePr>
            <a:graphic>
              <a:graphicData uri="http://schemas.openxmlformats.org/drawingml/2006/picture">
                <pic:pic>
                  <pic:nvPicPr>
                    <pic:cNvPr id="0" name="S 4233-2023 karta.png"/>
                    <pic:cNvPicPr/>
                  </pic:nvPicPr>
                  <pic:blipFill>
                    <a:blip r:embed="rId16"/>
                    <a:stretch>
                      <a:fillRect/>
                    </a:stretch>
                  </pic:blipFill>
                  <pic:spPr>
                    <a:xfrm>
                      <a:off x="0" y="0"/>
                      <a:ext cx="4012701" cy="5724000"/>
                    </a:xfrm>
                    <a:prstGeom prst="rect"/>
                  </pic:spPr>
                </pic:pic>
              </a:graphicData>
            </a:graphic>
          </wp:inline>
        </w:drawing>
      </w:r>
    </w:p>
    <w:p>
      <w:pPr>
        <w:pStyle w:val="Caption"/>
        <w:spacing w:after="240"/>
      </w:pPr>
      <w:r>
        <w:t>Figur 1. Fyndplatser för naturvårdsarter inom 7 meter från samrådsanmälan. Markörer utan svart kant är placerade på fyndplatsen. Markörer med svart kant är placerade vid sidan av fyndplatsen och har ett svart streck som visar fyndplatsens exakta position. Kartans mittpunktskoordinat är N 6310593, E 379256 i SWEREF 99 TM.</w:t>
      </w:r>
    </w:p>
    <w:p>
      <w:r>
        <w:t>Inom 7 meter från samrådsanmälan finns fynd av 1 naturvårdsarter, varav 1 är typisk (T) och 1 är signalart (S): blomskägglav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Blomskägglav</w:t>
      </w:r>
      <w:r>
        <w:t xml:space="preserve"> är en ljusälskande och fuktighetskrävande art som framför allt växer på ek högt upp i trädkronorna, där den sitter på ovansidan av klena grenar. Blomskägglav är en bra signalart, speciellt för artfattiga ekskogar med få andra signalarter och ekar i skogsbryn med rika bestånd av olika skägglavar bör regelmässigt sparas. Blomskägglav är typisk art för </w:t>
      </w:r>
      <w:r>
        <w:rPr>
          <w:i/>
        </w:rPr>
        <w:t>9160 Näringsrik ekskog</w:t>
      </w:r>
      <w:r>
        <w:t xml:space="preserve"> och </w:t>
      </w:r>
      <w:r>
        <w:rPr>
          <w:i/>
        </w:rPr>
        <w:t>9190 Näringsfattig ekskog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