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651-2026 i Hylte kommun</w:t>
      </w:r>
    </w:p>
    <w:p>
      <w:r>
        <w:t>Denna tillsynsbegäran behandlar höga naturvärden i samrådsanmälan S 651-2026 i Hylte kommun som inkom 2026-03-09 och omfattar 47,1 ha.</w:t>
      </w:r>
    </w:p>
    <w:p>
      <w:pPr>
        <w:pStyle w:val="Caption"/>
      </w:pPr>
      <w:r>
        <w:drawing>
          <wp:inline xmlns:a="http://schemas.openxmlformats.org/drawingml/2006/main" xmlns:pic="http://schemas.openxmlformats.org/drawingml/2006/picture">
            <wp:extent cx="5486400" cy="4283720"/>
            <wp:docPr id="1" name="Picture 1"/>
            <wp:cNvGraphicFramePr>
              <a:graphicFrameLocks noChangeAspect="1"/>
            </wp:cNvGraphicFramePr>
            <a:graphic>
              <a:graphicData uri="http://schemas.openxmlformats.org/drawingml/2006/picture">
                <pic:pic>
                  <pic:nvPicPr>
                    <pic:cNvPr id="0" name="S 651-2026 karta.png"/>
                    <pic:cNvPicPr/>
                  </pic:nvPicPr>
                  <pic:blipFill>
                    <a:blip r:embed="rId16"/>
                    <a:stretch>
                      <a:fillRect/>
                    </a:stretch>
                  </pic:blipFill>
                  <pic:spPr>
                    <a:xfrm>
                      <a:off x="0" y="0"/>
                      <a:ext cx="5486400" cy="428372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6324066, E 382912 i SWEREF 99 TM.</w:t>
      </w:r>
    </w:p>
    <w:p>
      <w:r>
        <w:t>I och inom 25 meter från samrådsanmälan finns fynd av 13 naturvårdsarter, varav 2 är rödlistade, 12 är typiska (T) och 11 är signalarter (S): grynig filtlav (NT, T), lunglav (NT, T), barkkornlav (S, T), bokfjädermossa (S, T), bårdlav (S, T), fällmossa (S, T), grov fjädermossa (S, T), guldlockmossa (S, T), havstulpanlav (S, T), platt fjädermossa (S, T), Scytinium lichenoides s.lat. (S, T), stor knopplav (S, T) och traslav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Grynig filtlav är typisk art för </w:t>
      </w:r>
      <w:r>
        <w:rPr>
          <w:i/>
        </w:rPr>
        <w:t>9010 Taiga, 9020 Nordlig ädellövskog, 9110 Näringsfattig bokskog, 9130 Näringsrik bokskog, 9160 Näringsrik ekskog, 9180 Ädellövskog i branter,</w:t>
      </w:r>
      <w:r>
        <w:t xml:space="preserve"> </w:t>
      </w:r>
      <w:r>
        <w:rPr>
          <w:i/>
        </w:rPr>
        <w:t>9190 Näringsfattig ekskog</w:t>
      </w:r>
      <w:r>
        <w:t xml:space="preserve"> och </w:t>
      </w:r>
      <w:r>
        <w:rPr>
          <w:i/>
        </w:rPr>
        <w:t>9070 Trädklädd betesmark</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Bokfjädermossa</w:t>
      </w:r>
      <w:r>
        <w:t xml:space="preserve"> växer främst i sluten bokskog på grova bokstammar. Arten är placerad högst upp i Skogsstyrelsens värdepyramid för bedömning av skog med höga naturvärden och signalerar överallt skogsmiljöer med höga naturvärden. Samtliga aktuella lokaler bör skyddas mot avverkning. Bokfjädermossa är typisk art för </w:t>
      </w:r>
      <w:r>
        <w:rPr>
          <w:i/>
        </w:rPr>
        <w:t xml:space="preserve">9020 Nordlig ädellövskog, 9110 Näringsfattig bokskog, 9130 Näringsrik bokskog, 9180 Ädellövskog i branter, 9160 Näringsrik ekskog </w:t>
      </w:r>
      <w:r>
        <w:t>och</w:t>
      </w:r>
      <w:r>
        <w:rPr>
          <w:i/>
        </w:rPr>
        <w:t xml:space="preserve"> 9190 Näringsfattig ekskog</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Grov fjädermossa </w:t>
      </w:r>
      <w:r>
        <w:t xml:space="preserve">påträffas i gammal ädellövskog och på kalkrika bergväggar i äldre barrskog. Arten är placerad högst upp i Skogsstyrelsens värdepyramid för bedömning av skog med höga naturvärden och visar på lokaler som haft lång trädkontinuitet och stabilt mikroklimat. Grov fjädermossa är typisk art för </w:t>
      </w:r>
      <w:r>
        <w:rPr>
          <w:i/>
        </w:rPr>
        <w:t>9020 Nordlig ädellövskog, 9110 Näringsfattig bokskog, 9130 Näringsrik bokskog, 9160 Näringsrik ekskog, 9180 Ädellövskog i branter</w:t>
      </w:r>
      <w:r>
        <w:t xml:space="preserve"> och </w:t>
      </w:r>
      <w:r>
        <w:rPr>
          <w:i/>
        </w:rPr>
        <w:t>9190 Näringsfattig ekskog</w:t>
      </w:r>
      <w:r>
        <w:t xml:space="preserve"> (Nitare &amp; Skogsstyrelsen, 2019; SLU Artdatabanken, 2025).</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Stor knopplav</w:t>
      </w:r>
      <w:r>
        <w:t xml:space="preserve"> är en mycket bra signalart som överallt är knuten till fuktig ädellövskog med höga naturvärden där bestånden har lång kontinuitet av grova ädellövträd. Lokaler med rika bestånd av stor knopplav bör få biotopskydd. Stor knopplav är typisk art för </w:t>
      </w:r>
      <w:r>
        <w:rPr>
          <w:i/>
        </w:rPr>
        <w:t>9110 Näringsfattig bokskog</w:t>
      </w:r>
      <w:r>
        <w:t xml:space="preserve"> (SLU Artdatabanken, 2024;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grynig filtlav (NT, T), lunglav (NT, T), barkkornlav (S, T), bokfjädermossa (S, T), bårdlav (S, T), fällmossa (S, T), grov fjädermossa (S, T), guldlockmossa (S, T), havstulpanlav (S, T), platt fjädermossa (S, T), Scytinium lichenoides s.lat. (S, T) och stor knopplav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