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1220-2026 i Hylte kommun</w:t>
      </w:r>
    </w:p>
    <w:p>
      <w:r>
        <w:t>Denna tillsynsbegäran behandlar höga naturvärden i samrådsanmälan S 1220-2026 i Hylte kommun som inkom 2026-04-29 och omfattar 30,8 ha.</w:t>
      </w:r>
    </w:p>
    <w:p>
      <w:pPr>
        <w:pStyle w:val="Caption"/>
      </w:pPr>
      <w:r>
        <w:drawing>
          <wp:inline xmlns:a="http://schemas.openxmlformats.org/drawingml/2006/main" xmlns:pic="http://schemas.openxmlformats.org/drawingml/2006/picture">
            <wp:extent cx="5486400" cy="3107075"/>
            <wp:docPr id="1" name="Picture 1"/>
            <wp:cNvGraphicFramePr>
              <a:graphicFrameLocks noChangeAspect="1"/>
            </wp:cNvGraphicFramePr>
            <a:graphic>
              <a:graphicData uri="http://schemas.openxmlformats.org/drawingml/2006/picture">
                <pic:pic>
                  <pic:nvPicPr>
                    <pic:cNvPr id="0" name="S 1220-2026 karta.png"/>
                    <pic:cNvPicPr/>
                  </pic:nvPicPr>
                  <pic:blipFill>
                    <a:blip r:embed="rId16"/>
                    <a:stretch>
                      <a:fillRect/>
                    </a:stretch>
                  </pic:blipFill>
                  <pic:spPr>
                    <a:xfrm>
                      <a:off x="0" y="0"/>
                      <a:ext cx="5486400" cy="3107075"/>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6306406, E 389440 i SWEREF 99 TM.</w:t>
      </w:r>
    </w:p>
    <w:p>
      <w:r>
        <w:t>Inom 16 meter från samrådsanmälan finns fynd av 3 naturvårdsarter, varav 2 är fridlysta, 3 är typiska (T) och 3 är signalarter (S): kambräken (S, T),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