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61675-2023 i Hylte kommun</w:t>
      </w:r>
    </w:p>
    <w:p>
      <w:r>
        <w:t>Detta klagomål behandlar höga naturvärden i avverkningsanmälan A 61675-2023 i Hylte kommun som inkom 2023-12-05 och omfattar 0,7 ha.</w:t>
      </w:r>
    </w:p>
    <w:p>
      <w:pPr>
        <w:pStyle w:val="Caption"/>
      </w:pPr>
      <w:r>
        <w:drawing>
          <wp:inline xmlns:a="http://schemas.openxmlformats.org/drawingml/2006/main" xmlns:pic="http://schemas.openxmlformats.org/drawingml/2006/picture">
            <wp:extent cx="5486400" cy="5000133"/>
            <wp:docPr id="1" name="Picture 1"/>
            <wp:cNvGraphicFramePr>
              <a:graphicFrameLocks noChangeAspect="1"/>
            </wp:cNvGraphicFramePr>
            <a:graphic>
              <a:graphicData uri="http://schemas.openxmlformats.org/drawingml/2006/picture">
                <pic:pic>
                  <pic:nvPicPr>
                    <pic:cNvPr id="0" name="A 61675-2023 karta.png"/>
                    <pic:cNvPicPr/>
                  </pic:nvPicPr>
                  <pic:blipFill>
                    <a:blip r:embed="rId16"/>
                    <a:stretch>
                      <a:fillRect/>
                    </a:stretch>
                  </pic:blipFill>
                  <pic:spPr>
                    <a:xfrm>
                      <a:off x="0" y="0"/>
                      <a:ext cx="5486400" cy="500013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6314105, E 373478 i SWEREF 99 TM.</w:t>
      </w:r>
    </w:p>
    <w:p>
      <w:r>
        <w:t>I och inom 25 meter från avverkningsanmälan finns fynd av 8 naturvårdsarter, varav 1 är rödlistad, 1 är fridlyst, 8 är typiska (T) och 6 är signalarter (S): bokvårtlav (NT, T), fällmossa (S, T), guldlockmossa (S, T), havstulpanlav (S, T), klippfrullania (S, T), platt fjädermossa (S, T), trädporella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