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åkergroda (§4a), vanlig padda (§6)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