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826-2025 i Halmstads kommun</w:t>
      </w:r>
    </w:p>
    <w:p>
      <w:r>
        <w:t>Detta klagomål behandlar höga naturvärden i samrådsanmälan S 826-2025 i Halmstads kommun som inkom 2025-03-14 och omfattar 31,8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S 826-2025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6280347, E 376452 i SWEREF 99 TM.</w:t>
      </w:r>
    </w:p>
    <w:p>
      <w:r>
        <w:t>I och inom 23 meter från samrådsanmälan finns fynd av 18 naturvårdsarter, varav 10 är rödlistade, 17 är fridlysta och 2 är typiska (T): stjärtand (EN, §4), björktrast (NT, §4), duvhök (NT, §4), entita (NT, T, §4), gulsparv (NT, §4), järnsparv (NT, §4), kricka (NT, §4), ladusvala (NT, §4), mindre tåtelsmygare (NT), talltita (NT, §4), spillkråka (T, §4), gröngöling (§4), grönsiska (§4), kråka (§4), kungsfågel (§4), röd glada (§4), sångsvan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