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604-2024 i Halmstads kommun</w:t>
      </w:r>
    </w:p>
    <w:p>
      <w:r>
        <w:t>Detta klagomål behandlar höga naturvärden i samrådsanmälan S 604-2024 i Halmstads kommun som inkom 2024-03-01 och omfattar 89,5 ha.</w:t>
      </w:r>
    </w:p>
    <w:p>
      <w:pPr>
        <w:pStyle w:val="Caption"/>
      </w:pPr>
      <w:r>
        <w:drawing>
          <wp:inline xmlns:a="http://schemas.openxmlformats.org/drawingml/2006/main" xmlns:pic="http://schemas.openxmlformats.org/drawingml/2006/picture">
            <wp:extent cx="4909658" cy="5724000"/>
            <wp:docPr id="1" name="Picture 1"/>
            <wp:cNvGraphicFramePr>
              <a:graphicFrameLocks noChangeAspect="1"/>
            </wp:cNvGraphicFramePr>
            <a:graphic>
              <a:graphicData uri="http://schemas.openxmlformats.org/drawingml/2006/picture">
                <pic:pic>
                  <pic:nvPicPr>
                    <pic:cNvPr id="0" name="S 604-2024 karta.png"/>
                    <pic:cNvPicPr/>
                  </pic:nvPicPr>
                  <pic:blipFill>
                    <a:blip r:embed="rId16"/>
                    <a:stretch>
                      <a:fillRect/>
                    </a:stretch>
                  </pic:blipFill>
                  <pic:spPr>
                    <a:xfrm>
                      <a:off x="0" y="0"/>
                      <a:ext cx="4909658"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6294614, E 371410 i SWEREF 99 TM.</w:t>
      </w:r>
    </w:p>
    <w:p>
      <w:r>
        <w:t>I och inom 21 meter från samrådsanmälan finns fynd av 5 naturvårdsarter, varav 3 är rödlistade, 2 är typiska (T) och 2 är signalarter (S): dvärglin (VU), brunag (NT), rutskinn (NT, T), blomkålssvamp (S)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