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44939-2025 i Halmstads kommun</w:t>
      </w:r>
    </w:p>
    <w:p>
      <w:r>
        <w:t>Denna tillsynsbegäran behandlar höga naturvärden i avverkningsanmälan A 44939-2025 i Halmstads kommun som inkom 2025-09-18 och omfattar 2,3 ha.</w:t>
      </w:r>
    </w:p>
    <w:p>
      <w:pPr>
        <w:pStyle w:val="Caption"/>
      </w:pPr>
      <w:r>
        <w:drawing>
          <wp:inline xmlns:a="http://schemas.openxmlformats.org/drawingml/2006/main" xmlns:pic="http://schemas.openxmlformats.org/drawingml/2006/picture">
            <wp:extent cx="4787703" cy="5724000"/>
            <wp:docPr id="1" name="Picture 1"/>
            <wp:cNvGraphicFramePr>
              <a:graphicFrameLocks noChangeAspect="1"/>
            </wp:cNvGraphicFramePr>
            <a:graphic>
              <a:graphicData uri="http://schemas.openxmlformats.org/drawingml/2006/picture">
                <pic:pic>
                  <pic:nvPicPr>
                    <pic:cNvPr id="0" name="A 44939-2025 karta.png"/>
                    <pic:cNvPicPr/>
                  </pic:nvPicPr>
                  <pic:blipFill>
                    <a:blip r:embed="rId16"/>
                    <a:stretch>
                      <a:fillRect/>
                    </a:stretch>
                  </pic:blipFill>
                  <pic:spPr>
                    <a:xfrm>
                      <a:off x="0" y="0"/>
                      <a:ext cx="478770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6286395, E 381810 i SWEREF 99 TM.</w:t>
      </w:r>
    </w:p>
    <w:p>
      <w:r>
        <w:t>Inom 23 meter från avverkningsanmälan finns fynd av 5 naturvårdsarter, varav 1 är rödlistad och 4 är fridlysta: lax (NT), gröngöling (§4), grönsiska (§4), kungsfågel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