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15197-2024 i Laholms kommun</w:t>
      </w:r>
    </w:p>
    <w:p>
      <w:r>
        <w:t>Detta dokument behandlar höga naturvärden i avverkningsanmälan A 15197-2024 i Laholms kommun. Denna avverkningsanmälan inkom 2024-04-18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vildris (VU), skirmossa (NT, §8), dvärghäxört (S), grovticka (S) och guldlockmossa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665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2656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6263369, E 390365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skirmossa (NT, §8).</w:t>
      </w:r>
    </w:p>
    <w:p>
      <w:r>
        <w:rPr>
          <w:b/>
        </w:rPr>
        <w:t>Skirmossa (NT,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2025; Stenström, 2010).</w:t>
      </w:r>
    </w:p>
    <w:p>
      <w:r>
        <w:t>I BILAGA 1 finns mer detaljerad information om ekologi samt krav på livsmiljö hos fridlysta arter.</w:t>
      </w:r>
    </w:p>
    <w:p>
      <w:r>
        <w:br w:type="page"/>
      </w:r>
    </w:p>
    <w:p>
      <w:pPr>
        <w:pStyle w:val="Title"/>
      </w:pPr>
      <w:r>
        <w:t>BILAGA 1 – Fridlysta arter</w:t>
      </w:r>
    </w:p>
    <w:p>
      <w:pPr>
        <w:pStyle w:val="Heading1"/>
      </w:pPr>
      <w:r>
        <w:t>Skirmossa – ekologi samt krav på livsmiljön</w:t>
      </w:r>
    </w:p>
    <w:p>
      <w:r>
        <w:t xml:space="preserve">Skirmossa (NT,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Den har minskat kraftigt under de senaste åren och enligt artdatabankens preliminära bedömning kommer den att bli rödlistad som sårbar (VU) i nästa rödlista som kommer 2026 (SLU Artdatabanken, 2024;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2024;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2024;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2024.</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