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29621-2025 i Laholms kommun</w:t>
      </w:r>
    </w:p>
    <w:p>
      <w:r>
        <w:t>Denna tillsynsbegäran behandlar höga naturvärden i avverkningsanmälan A 29621-2025 i Laholms kommun som inkom 2025-06-17 och omfattar 20,1 ha.</w:t>
      </w:r>
    </w:p>
    <w:p>
      <w:pPr>
        <w:pStyle w:val="Caption"/>
      </w:pPr>
      <w:r>
        <w:drawing>
          <wp:inline xmlns:a="http://schemas.openxmlformats.org/drawingml/2006/main" xmlns:pic="http://schemas.openxmlformats.org/drawingml/2006/picture">
            <wp:extent cx="5373174" cy="5724000"/>
            <wp:docPr id="1" name="Picture 1"/>
            <wp:cNvGraphicFramePr>
              <a:graphicFrameLocks noChangeAspect="1"/>
            </wp:cNvGraphicFramePr>
            <a:graphic>
              <a:graphicData uri="http://schemas.openxmlformats.org/drawingml/2006/picture">
                <pic:pic>
                  <pic:nvPicPr>
                    <pic:cNvPr id="0" name="A 29621-2025 karta.png"/>
                    <pic:cNvPicPr/>
                  </pic:nvPicPr>
                  <pic:blipFill>
                    <a:blip r:embed="rId16"/>
                    <a:stretch>
                      <a:fillRect/>
                    </a:stretch>
                  </pic:blipFill>
                  <pic:spPr>
                    <a:xfrm>
                      <a:off x="0" y="0"/>
                      <a:ext cx="5373174"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6261642, E 391014 i SWEREF 99 TM.</w:t>
      </w:r>
    </w:p>
    <w:p>
      <w:r>
        <w:t>Inom 21 meter från avverkningsanmälan finns fynd av 4 naturvårdsarter, varav 2 är rödlistade, 4 är typiska (T) och 2 är signalarter (S): bokkantlav (NT, T), bokvårtlav (NT, T), fällmossa (S, T) och platt fjädermossa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Bokkantlav (NT)</w:t>
      </w:r>
      <w:r>
        <w:t xml:space="preserve"> är en bra signalart för gammal bokskog med höga naturvärden där det normalt finns många andra ovanliga och rödlistade arter. Den förekommer huvudsakligen i gammal skogsmark där den föredrar halvöppna till skuggiga miljöer med hög luftfuktighet. Spara äldre bokbestånd i områden med lång kontinuitet av bok. Bokkantlav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