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67356-2018 i Laholms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