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 och inom 14 meter från samrådsanmälan finns fynd av 10 naturvårdsarter, varav 2 är rödlistade, 1 är fridlyst, 9 är typiska (T) och 7 är signalarter (S): bokvårtlav (NT, T), koralltaggsvamp (NT, T), barkkornlav (S, T), bokfjädermossa (S, T), fällmossa (S, T), guldlockmossa (S, T), gulnål (S, T), havstulpanlav (S, T), platt fjädermossa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barkkornlav (S, T), bokfjädermossa (S, T), fällmossa (S, T), guldlockmossa (S, T), gulnål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