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5 meter från avverkningsanmälan finns fynd av 5 naturvårdsarter, varav 1 är rödlistad, 2 är fridlysta, 5 är typiska (T) och 3 är signalarter (S): entita (NT, T, §4), fällmossa (S, T), guldlockmossa (S, T), klippfrullania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