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5 meter från avverkningsanmälan finns fynd av 5 naturvårdsarter, varav 1 är rödlistad, 2 är fridlysta, 5 är typiska (T) och 3 är signalarter (S): entita (NT, T, §4), fällmossa (S, T), guldlockmossa (S, T), klippfrullania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fällmossa (S, T), guldlockmossa (S, T), klippfrullania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