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3856-2024 i Falkenbergs kommun</w:t>
      </w:r>
    </w:p>
    <w:p>
      <w:r>
        <w:t>Denna tillsynsbegäran behandlar höga naturvärden i samrådsanmälan S 3856-2024 i Falkenbergs kommun som inkom 2024-09-25 och omfattar 1,9 ha.</w:t>
      </w:r>
    </w:p>
    <w:p>
      <w:pPr>
        <w:pStyle w:val="Caption"/>
      </w:pPr>
      <w:r>
        <w:drawing>
          <wp:inline xmlns:a="http://schemas.openxmlformats.org/drawingml/2006/main" xmlns:pic="http://schemas.openxmlformats.org/drawingml/2006/picture">
            <wp:extent cx="5213408" cy="5724000"/>
            <wp:docPr id="1" name="Picture 1"/>
            <wp:cNvGraphicFramePr>
              <a:graphicFrameLocks noChangeAspect="1"/>
            </wp:cNvGraphicFramePr>
            <a:graphic>
              <a:graphicData uri="http://schemas.openxmlformats.org/drawingml/2006/picture">
                <pic:pic>
                  <pic:nvPicPr>
                    <pic:cNvPr id="0" name="S 3856-2024 karta.png"/>
                    <pic:cNvPicPr/>
                  </pic:nvPicPr>
                  <pic:blipFill>
                    <a:blip r:embed="rId16"/>
                    <a:stretch>
                      <a:fillRect/>
                    </a:stretch>
                  </pic:blipFill>
                  <pic:spPr>
                    <a:xfrm>
                      <a:off x="0" y="0"/>
                      <a:ext cx="5213408"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6330650, E 362796 i SWEREF 99 TM.</w:t>
      </w:r>
    </w:p>
    <w:p>
      <w:r>
        <w:t>I och inom 18 meter från samrådsanmälan finns fynd av 9 naturvårdsarter, varav 2 är rödlistade, 7 är typiska (T) och 7 är signalarter (S): vedlavklubba (VU), bokvårtlav (NT, T), fällmossa (S, T), gulnål (S, T), jättesvampmal (S), kambräken (S, T), klippfrullania (S, T), platt fjädermossa (S, T) och skuggmossa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bokvårtlav (NT, T), fällmossa (S, T), gulnål (S, T), kambräken (S, T), klippfrullania (S, T), platt fjädermossa (S, T) och skuggmossa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