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43379-2022 i Varbergs kommun</w:t>
      </w:r>
    </w:p>
    <w:p>
      <w:r>
        <w:t>Denna tillsynsbegäran behandlar höga naturvärden i avverkningsanmälan A 43379-2022 i Varbergs kommun som inkom 2022-09-30 och omfattar 0,9 ha.</w:t>
      </w:r>
    </w:p>
    <w:p>
      <w:pPr>
        <w:pStyle w:val="Caption"/>
      </w:pPr>
      <w:r>
        <w:drawing>
          <wp:inline xmlns:a="http://schemas.openxmlformats.org/drawingml/2006/main" xmlns:pic="http://schemas.openxmlformats.org/drawingml/2006/picture">
            <wp:extent cx="5486400" cy="5207249"/>
            <wp:docPr id="1" name="Picture 1"/>
            <wp:cNvGraphicFramePr>
              <a:graphicFrameLocks noChangeAspect="1"/>
            </wp:cNvGraphicFramePr>
            <a:graphic>
              <a:graphicData uri="http://schemas.openxmlformats.org/drawingml/2006/picture">
                <pic:pic>
                  <pic:nvPicPr>
                    <pic:cNvPr id="0" name="A 43379-2022 karta.png"/>
                    <pic:cNvPicPr/>
                  </pic:nvPicPr>
                  <pic:blipFill>
                    <a:blip r:embed="rId16"/>
                    <a:stretch>
                      <a:fillRect/>
                    </a:stretch>
                  </pic:blipFill>
                  <pic:spPr>
                    <a:xfrm>
                      <a:off x="0" y="0"/>
                      <a:ext cx="5486400" cy="520724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6355276, E 330195 i SWEREF 99 TM.</w:t>
      </w:r>
    </w:p>
    <w:p>
      <w:r>
        <w:t>I och inom 23 meter från avverkningsanmälan finns fynd av 9 naturvårdsarter, varav 6 är rödlistade och 7 är fridlysta: ask (EN), grönfink (VU, §4), igelkott (VU), stare (VU, §4), duvhök (NT, §4), gulsparv (NT, §4), gröngöling (§4), kopparödla (§6)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