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49-2019 i Var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