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344-2020 i Va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