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27474-2023 i Varbergs kommun</w:t>
      </w:r>
    </w:p>
    <w:p>
      <w:r>
        <w:t>Denna tillsynsbegäran behandlar höga naturvärden i avverkningsanmälan A 27474-2023 i Varbergs kommun som inkom 2023-06-16 och omfattar 3,0 ha.</w:t>
      </w:r>
    </w:p>
    <w:p>
      <w:pPr>
        <w:pStyle w:val="Caption"/>
      </w:pPr>
      <w:r>
        <w:drawing>
          <wp:inline xmlns:a="http://schemas.openxmlformats.org/drawingml/2006/main" xmlns:pic="http://schemas.openxmlformats.org/drawingml/2006/picture">
            <wp:extent cx="5486400" cy="4855664"/>
            <wp:docPr id="1" name="Picture 1"/>
            <wp:cNvGraphicFramePr>
              <a:graphicFrameLocks noChangeAspect="1"/>
            </wp:cNvGraphicFramePr>
            <a:graphic>
              <a:graphicData uri="http://schemas.openxmlformats.org/drawingml/2006/picture">
                <pic:pic>
                  <pic:nvPicPr>
                    <pic:cNvPr id="0" name="A 27474-2023 karta.png"/>
                    <pic:cNvPicPr/>
                  </pic:nvPicPr>
                  <pic:blipFill>
                    <a:blip r:embed="rId16"/>
                    <a:stretch>
                      <a:fillRect/>
                    </a:stretch>
                  </pic:blipFill>
                  <pic:spPr>
                    <a:xfrm>
                      <a:off x="0" y="0"/>
                      <a:ext cx="5486400" cy="48556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6351556, E 363835 i SWEREF 99 TM.</w:t>
      </w:r>
    </w:p>
    <w:p>
      <w:r>
        <w:t>I avverkningsanmälan finns fynd av 2 naturvårdsarter, varav 2 är signalarter (S): björksplintborre (S) och jättesvampmal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