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björktrast (NT, §4), entita (NT, §4), rödvingetrast (NT, §4), spillkråka (NT, §4), talltita (NT, §4), murgröna (S), fiskgjuse (§4), gröngöling (§4), kungsfågel (§4) och mindre flugsnappare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rödvingetrast (NT, §4), spillkråka (NT, §4), talltita (NT, §4), fiskgjuse (§4), gröngöling (§4), kungsfågel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