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tallbit (VU, §4), björktrast (NT, §4), entita (NT, §4), rödvingetrast (NT, §4), spillkråka (NT, §4), talltita (NT, §4), murgröna (S), fiskgjuse (§4), gröngöling (§4), kungsfågel (§4) och mindre flugsnappare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rödvingetrast (NT, §4), spillkråka (NT, §4), talltita (NT, §4), fiskgjuse (§4), gröngöling (§4), kungsfågel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