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34409-2025 i Kungsbacka kommun</w:t>
      </w:r>
    </w:p>
    <w:p>
      <w:r>
        <w:t>Denna tillsynsbegäran behandlar höga naturvärden i avverkningsanmälan A 34409-2025 i Kungsbacka kommun som inkom 2025-07-08 och omfattar 4,5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34409-2025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6373109, E 322786 i SWEREF 99 TM.</w:t>
      </w:r>
    </w:p>
    <w:p>
      <w:r>
        <w:t>I avverkningsanmälan finns fynd av 12 naturvårdsarter, varav 5 är rödlistade, 11 är fridlysta, 3 är typiska (T) och 1 är signalart (S): björktrast (NT, §4), entita (NT, T, §4), nordfladdermus (NT, §4a), rödvingetrast (NT, §4), talltita (NT, §4), murgröna (S, T), spillkråka (T, §4), dvärgpipistrell (§4a), fiskgjuse (§4), gröngöling (§4), kungsfågel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