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65198-2023 i Kungsbacka kommun</w:t>
      </w:r>
    </w:p>
    <w:p>
      <w:r>
        <w:t>Detta dokument behandlar höga naturvärden i avverkningsanmälan A 65198-2023 i Kungsbacka kommun. Denna avverkningsanmälan inkom 2023-12-28 00:00:00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blåsfliksmossa (S), grov fjädermossa (S) och mussellav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7670"/>
            <wp:docPr id="1" name="Picture 1"/>
            <wp:cNvGraphicFramePr>
              <a:graphicFrameLocks noChangeAspect="1"/>
            </wp:cNvGraphicFramePr>
            <a:graphic>
              <a:graphicData uri="http://schemas.openxmlformats.org/drawingml/2006/picture">
                <pic:pic>
                  <pic:nvPicPr>
                    <pic:cNvPr id="0" name="A 65198-2023 karta.png"/>
                    <pic:cNvPicPr/>
                  </pic:nvPicPr>
                  <pic:blipFill>
                    <a:blip r:embed="rId16"/>
                    <a:stretch>
                      <a:fillRect/>
                    </a:stretch>
                  </pic:blipFill>
                  <pic:spPr>
                    <a:xfrm>
                      <a:off x="0" y="0"/>
                      <a:ext cx="5486400" cy="3877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6358320, E 338464 i SWEREF 99 TM.</w:t>
      </w:r>
    </w:p>
    <w:p>
      <w:r>
        <w:rPr>
          <w:b/>
        </w:rPr>
        <w:t xml:space="preserve">Blåsfliksmossa </w:t>
      </w:r>
      <w:r>
        <w:t>växer i skuggiga och fuktiga miljöer på klippor och stenar av såväl grönsten som silikat, till exempel intill naturliga skogsbäckar, i raviner och bergbranter. Den signalerar höga naturvärden främst i östra och norra Sverige och indikerar miljöer med jämn och hög luftfuktighet och ett basiskt underlag. Artens lokaler har ofta hög artrikedom (Nitare &amp; Skogsstyrelsen, 2019).</w:t>
      </w:r>
    </w:p>
    <w:p>
      <w:r>
        <w:rPr>
          <w:b/>
        </w:rPr>
        <w:t xml:space="preserve">Grov fjädermossa </w:t>
      </w:r>
      <w:r>
        <w:t>påträffas i gammal ädellövskog och på kalkrika bergväggar i äldre barrskog. Arten är placerad högst upp i Skogsstyrelsens värdepyramid för bedömning av skog med höga naturvärden och visar på lokaler som haft lång trädkontinuitet och stabilt mikroklimat (Nitare &amp; Skogsstyrelsen, 2019).</w:t>
      </w:r>
    </w:p>
    <w:p>
      <w:r>
        <w:rPr>
          <w:b/>
        </w:rPr>
        <w:t>Mussellav</w:t>
      </w:r>
      <w:r>
        <w:t xml:space="preserve"> förekommer främst i halvöppna ek- och bokskogar i bergsluttningar och raviner i områden med hög luftfuktighet och hög nederbörd. I norra Sverige växer den enbart i klippbranter med gammal barrskog och hög luftfuktighet. Avverkning av värdträden samt varje slag av förändringar som kan påverka fuktighetsförhållandena på växtplatserna innebär ett hot. Lokaler med rika förekomster av mussellav och andra suboceaniska lavar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