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65198-2023 i Kungsbacka kommun</w:t>
      </w:r>
    </w:p>
    <w:p>
      <w:r>
        <w:t>Detta klagomål behandlar höga naturvärden i avverkningsanmälan A 65198-2023 i Kungsbacka kommun som inkom 2023-12-28 och omfattar 2,8 ha.</w:t>
      </w:r>
    </w:p>
    <w:p>
      <w:pPr>
        <w:pStyle w:val="Caption"/>
      </w:pPr>
      <w:r>
        <w:drawing>
          <wp:inline xmlns:a="http://schemas.openxmlformats.org/drawingml/2006/main" xmlns:pic="http://schemas.openxmlformats.org/drawingml/2006/picture">
            <wp:extent cx="5486400" cy="5018831"/>
            <wp:docPr id="1" name="Picture 1"/>
            <wp:cNvGraphicFramePr>
              <a:graphicFrameLocks noChangeAspect="1"/>
            </wp:cNvGraphicFramePr>
            <a:graphic>
              <a:graphicData uri="http://schemas.openxmlformats.org/drawingml/2006/picture">
                <pic:pic>
                  <pic:nvPicPr>
                    <pic:cNvPr id="0" name="A 65198-2023 karta.png"/>
                    <pic:cNvPicPr/>
                  </pic:nvPicPr>
                  <pic:blipFill>
                    <a:blip r:embed="rId16"/>
                    <a:stretch>
                      <a:fillRect/>
                    </a:stretch>
                  </pic:blipFill>
                  <pic:spPr>
                    <a:xfrm>
                      <a:off x="0" y="0"/>
                      <a:ext cx="5486400" cy="50188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6358320, E 338464 i SWEREF 99 TM.</w:t>
      </w:r>
    </w:p>
    <w:p>
      <w:r>
        <w:t>I avverkningsanmälan finns fynd av 3 naturvårdsarter, varav 3 är typiska (T) och 3 är signalarter (S): blåsfliksmossa (S, T), grov fjädermossa (S, T) och mussellav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Mussellav</w:t>
      </w:r>
      <w:r>
        <w:t xml:space="preserve"> förekommer främst i halvöppna ek- och bokskogar i bergsluttningar och raviner i områden med hög luftfuktighet och hög nederbörd. I norra Sverige växer den enbart i klippbranter med gammal barrskog och hög luftfuktighet. Avverkning av värdträden samt varje slag av förändringar som kan påverka fuktighetsförhållandena på växtplatserna innebär ett hot. Lokaler med rika förekomster av mussellav och andra suboceaniska lavar bör skyddas. Mussellav är typisk art för </w:t>
      </w:r>
      <w:r>
        <w:rPr>
          <w:i/>
        </w:rPr>
        <w:t xml:space="preserve">9110 Näringsfattig bokskog, 9130 Näringsrik bokskog, 9160 Näringsrik ekskog, 9180 Ädellövskog i branter </w:t>
      </w:r>
      <w:r>
        <w:t>och</w:t>
      </w:r>
      <w:r>
        <w:rPr>
          <w:i/>
        </w:rPr>
        <w:t xml:space="preserve"> 9190 Näringsfattig ekskog </w:t>
      </w:r>
      <w:r>
        <w:t>(SLU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