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Tallbit (VU, §4)</w:t>
      </w:r>
      <w:r>
        <w:t xml:space="preserve"> är rödlistad som sårbar och prioriterad art i Skogsvårdslagen. Den har minskat med 25–75 % de senaste 30 åren och minskningstakten överstiger gränsvärdet för Sårbar (VU) enligt A-kriteriet. (A4bc).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