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25441-2022 i Härryda kommun</w:t>
      </w:r>
    </w:p>
    <w:p>
      <w:r>
        <w:t>Denna tillsynsbegäran behandlar höga naturvärden i avverkningsanmälan A 25441-2022 i Härryda kommun som inkom 2022-06-20 och omfattar 0,5 ha.</w:t>
      </w:r>
    </w:p>
    <w:p>
      <w:pPr>
        <w:pStyle w:val="Caption"/>
      </w:pPr>
      <w:r>
        <w:drawing>
          <wp:inline xmlns:a="http://schemas.openxmlformats.org/drawingml/2006/main" xmlns:pic="http://schemas.openxmlformats.org/drawingml/2006/picture">
            <wp:extent cx="5486400" cy="5348551"/>
            <wp:docPr id="1" name="Picture 1"/>
            <wp:cNvGraphicFramePr>
              <a:graphicFrameLocks noChangeAspect="1"/>
            </wp:cNvGraphicFramePr>
            <a:graphic>
              <a:graphicData uri="http://schemas.openxmlformats.org/drawingml/2006/picture">
                <pic:pic>
                  <pic:nvPicPr>
                    <pic:cNvPr id="0" name="A 25441-2022 karta.png"/>
                    <pic:cNvPicPr/>
                  </pic:nvPicPr>
                  <pic:blipFill>
                    <a:blip r:embed="rId16"/>
                    <a:stretch>
                      <a:fillRect/>
                    </a:stretch>
                  </pic:blipFill>
                  <pic:spPr>
                    <a:xfrm>
                      <a:off x="0" y="0"/>
                      <a:ext cx="5486400" cy="53485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6392507, E 330784 i SWEREF 99 TM.</w:t>
      </w:r>
    </w:p>
    <w:p>
      <w:r>
        <w:t>I avverkningsanmälan finns fynd av 3 naturvårdsarter, varav 3 är fridlysta och 1 är typisk (T): spillkråka (T, §4), svartvit flugsnappare (§4) och vanlig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