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3648-2021 i Härryda kommun</w:t>
      </w:r>
    </w:p>
    <w:p>
      <w:r>
        <w:t>Detta dokument behandlar höga naturvärden i avverkningsanmälan A 3648-2021 i Härryda kommun. Denna avverkningsanmälan inkom 2021-01-25 00:00:00 och omfattar 4,5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gulsparv (NT, §4), nordfladdermus (NT, §4a), enkelbeckasin (§4), järnsparv (§4), vanlig groda (§6) och vanlig padda (§6).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63053"/>
            <wp:docPr id="1" name="Picture 1"/>
            <wp:cNvGraphicFramePr>
              <a:graphicFrameLocks noChangeAspect="1"/>
            </wp:cNvGraphicFramePr>
            <a:graphic>
              <a:graphicData uri="http://schemas.openxmlformats.org/drawingml/2006/picture">
                <pic:pic>
                  <pic:nvPicPr>
                    <pic:cNvPr id="0" name="A 3648-2021 karta.png"/>
                    <pic:cNvPicPr/>
                  </pic:nvPicPr>
                  <pic:blipFill>
                    <a:blip r:embed="rId16"/>
                    <a:stretch>
                      <a:fillRect/>
                    </a:stretch>
                  </pic:blipFill>
                  <pic:spPr>
                    <a:xfrm>
                      <a:off x="0" y="0"/>
                      <a:ext cx="5486400" cy="27630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6396903, E 337602 i SWEREF 99 TM.</w:t>
      </w:r>
    </w:p>
    <w:p>
      <w:pPr>
        <w:pStyle w:val="Heading1"/>
      </w:pPr>
      <w:r>
        <w:t>Fridlysta arter</w:t>
      </w:r>
    </w:p>
    <w:p>
      <w:r>
        <w:t>Följande fridlysta arter har sina livsmiljöer och växtplatser i den avverkningsanmälda skogen: gulsparv (NT, §4), nordfladdermus (NT, §4a), enkelbeckasin (§4), järnsparv (§4), vanlig groda (§6) och vanlig padda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