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34947-2019 i Härryda kommun</w:t>
      </w:r>
    </w:p>
    <w:p>
      <w:r>
        <w:t>Detta dokument behandlar höga naturvärden i avverkningsanmälan A 34947-2019 i Härryda kommun. Denna avverkningsanmälan inkom 2019-07-12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brunlångöra (NT, §4a), gulsparv (NT, §4), nordfladdermus (NT, §4a), talltita (NT, §4), dvärgpipistrell (§4a) och tjäder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8178"/>
            <wp:docPr id="1" name="Picture 1"/>
            <wp:cNvGraphicFramePr>
              <a:graphicFrameLocks noChangeAspect="1"/>
            </wp:cNvGraphicFramePr>
            <a:graphic>
              <a:graphicData uri="http://schemas.openxmlformats.org/drawingml/2006/picture">
                <pic:pic>
                  <pic:nvPicPr>
                    <pic:cNvPr id="0" name="A 34947-2019 karta.png"/>
                    <pic:cNvPicPr/>
                  </pic:nvPicPr>
                  <pic:blipFill>
                    <a:blip r:embed="rId16"/>
                    <a:stretch>
                      <a:fillRect/>
                    </a:stretch>
                  </pic:blipFill>
                  <pic:spPr>
                    <a:xfrm>
                      <a:off x="0" y="0"/>
                      <a:ext cx="5486400" cy="4248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6396444, E 343334 i SWEREF 99 TM.</w:t>
      </w:r>
    </w:p>
    <w:p>
      <w:pPr>
        <w:pStyle w:val="Heading1"/>
      </w:pPr>
      <w:r>
        <w:t>Fridlysta arter</w:t>
      </w:r>
    </w:p>
    <w:p>
      <w:r>
        <w:t>Följande fridlysta arter har sina livsmiljöer och växtplatser i den avverkningsanmälda skogen: brunlångöra (NT, §4a), gulsparv (NT, §4), nordfladdermus (NT, §4a), talltita (NT, §4), dvärgpipistrell (§4a)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