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avverkningsanmälan A 25441-2022 i Härryda kommun. Denna avverkningsanmälan inkom 2022-06-20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Följande fridlysta arter har sina livsmiljöer och växtplatser i den avverkningsanmälda skogen: spillkråka (NT, §4), svartvit flugsnappare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