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41457-2023 i Härryda kommun</w:t>
      </w:r>
    </w:p>
    <w:p>
      <w:r>
        <w:t>Denna tillsynsbegäran behandlar höga naturvärden i avverkningsanmälan A 41457-2023 i Härryda kommun som inkom 2023-09-06 och omfattar 0,7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41457-2023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6390137, E 350919 i SWEREF 99 TM.</w:t>
      </w:r>
    </w:p>
    <w:p>
      <w:r>
        <w:t>Inom 13 meter från avverkningsanmälan finns fynd av 1 naturvårdsarter, varav 1 är rödlistad: almkrämskinn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Almkrämskinn (NT)</w:t>
      </w:r>
      <w:r>
        <w:t xml:space="preserve"> växer på omkullfallna, multnande stammar eller grenar av lövträd men också på kvarsittande döda grenar. Hos oss har de flesta fynden gjorts på almved och arten är karakteristisk för rika almskogar. Växtplatserna är ofta fuktiga, t.ex. bäckraviner. Arten hotas av minskande tillgång på död lövved av grövre dimensioner. Artens växtplater bör skyddas och lövskog med stort inslag av äldre träd och med gott om lågor bör generellt undantas från skogsbruk. Bäckraviner i sediment med ädellövskog bör lämnas orörda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