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14042-2023 i Partille kommun</w:t>
      </w:r>
    </w:p>
    <w:p>
      <w:r>
        <w:t>Detta klagomål behandlar höga naturvärden i avverkningsanmälan A 14042-2023 i Partille kommun som inkom 2023-03-23 och omfattar 4,1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14042-2023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6406509, E 331620 i SWEREF 99 TM.</w:t>
      </w:r>
    </w:p>
    <w:p>
      <w:r>
        <w:t>I och inom 20 meter från avverkningsanmälan finns fynd av 5 naturvårdsarter, varav 2 är fridlysta, 3 är typiska (T) och 1 är signalart (S): dvärghäxört (S, T), ekorrbär (T), skogsstjärna (T),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Ekorrbär </w:t>
      </w:r>
      <w:r>
        <w:t xml:space="preserve">är typisk art för </w:t>
      </w:r>
      <w:r>
        <w:rPr>
          <w:i/>
        </w:rPr>
        <w:t xml:space="preserve">9190 Näringsfattig ekskog </w:t>
      </w:r>
      <w:r>
        <w:t>(SLU Artdatabanken, 2025).</w:t>
      </w:r>
    </w:p>
    <w:p>
      <w:r>
        <w:rPr>
          <w:b/>
        </w:rPr>
        <w:t xml:space="preserve">Skogsstjärna </w:t>
      </w:r>
      <w:r>
        <w:t xml:space="preserve">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