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duvhök (NT, §4), entita (NT, §4), gulsparv (NT, §4), kråka (NT, §4), nordfladdermus (NT, §4a), pilgrimsfalk (NT, §4), spillkråka (NT, §4), svartvit flugsnappare (NT, §4), stor revmossa (S), dvärgpipistrell (§4a), gråskimlig fladdermus (§4a), större brunfladdermus (§4a), större vattensalamander (§4a) och vattenfladdermus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dvärgpipistrell (§4a), gråskimlig fladdermus (§4a), större brunfladdermus (§4a), större vattensalamander (§4a) och vattenfladdermus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