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duvhök (NT, §4), entita (NT, §4), kråka (NT, §4), nordfladdermus (NT, §4a), pilgrimsfalk (NT, §4), spillkråka (NT, §4), svartvit flugsnappare (NT, §4), stor revmossa (S), dvärgpipistrell (§4a), gråskimlig fladdermus (§4a), större brunfladdermus (§4a), större vattensalamander (§4a)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kråka (NT, §4), nordfladdermus (NT, §4a), pilgrimsfalk (NT, §4), spillkråka (NT, §4), svartvit flugsnappare (NT, §4), dvärgpipistrell (§4a), gråskimlig fladdermus (§4a), större brunfladdermus (§4a), större vattensalamander (§4a) och vattenfladdermus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