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duvhök (NT, §4), entita (NT, §4), kråka (NT, §4), nordfladdermus (NT, §4a), pilgrimsfalk (NT, §4), spillkråka (NT, §4), svartvit flugsnappare (NT, §4), stor revmossa (S), dvärgpipistrell (§4a), gråskimlig fladdermus (§4a), större brunfladdermus (§4a), större vattensalamander (§4a) och vattenfladdermus (§4a).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kråka (NT, §4), nordfladdermus (NT, §4a), pilgrimsfalk (NT, §4), spillkråka (NT, §4), svartvit flugsnappare (NT, §4), dvärgpipistrell (§4a), gråskimlig fladdermus (§4a), större brunfladdermus (§4a), större vattensalamander (§4a) och vattenfladdermus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