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hedjohannesört (VU, §8), kambräken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hedjohannesört (VU, §8),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