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duvhök (NT, §4), entita (NT, §4), gulsparv (NT, §4), kråka (NT, §4), nordfladdermus (NT, §4a), pilgrimsfalk (NT, §4), spillkråka (NT, §4), svartvit flugsnappare (NT, §4), stor revmossa (S), dvärgpipistrell (§4a), gråskimlig fladdermus (§4a), större brunfladdermus (§4a), större vattensalamander (§4a) och vattenfladdermus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