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duvhök (NT, §4), entita (NT, §4), gulsparv (NT, §4), kråka (NT, §4), nordfladdermus (NT, §4a), pilgrimsfalk (NT, §4), spillkråka (NT, §4), svartvit flugsnappare (NT, §4), stor revmossa (S), dvärgpipistrell (§4a), gråskimlig fladdermus (§4a), större brunfladdermus (§4a), större vattensalamander (§4a) och vattenfladdermus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dvärgpipistrell (§4a), gråskimlig fladdermus (§4a), större brunfladdermus (§4a), större vattensalamander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