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17 naturvårdsarter, varav 5 är rödlistade, 12 är fridlysta, 6 är typiska (T) och 4 är signalarter (S): grönfink (VU, §4), entita (NT, 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