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som inkom 2025-05-12 och omfattar 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6438888, E 301753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17 naturvårdsarter hittats: grönfink (VU, §4), entita (NT, T, §4), mindre hackspett (NT, T, §4), tretåig hackspett (NT, T, §4), vedskivlav (NT, T), blomkålssvamp (S), igelkottsröksvamp (S), klibbtickgnagare (S), murgröna (S, T), spillkråka (T, §4), gröngöling (§4), havsörn (§4), kungsfågel (§4), mindre vattensalamander (§6), vanlig groda (§6), vanlig padda (§6) och lopplummer (aggregat)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entita (NT, T, §4), mindre hackspett (NT, T, §4), tretåig hackspett (NT, T, §4), spillkråka (T, §4), gröngöling (§4), havsörn (§4), kungsfågel (§4), mindre vattensalamander (§6), vanlig groda (§6), vanlig padda (§6)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tretåig hackspett (NT, T, §4), vedskivlav (NT,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