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22581-2025 i Tjörns kommun</w:t>
      </w:r>
    </w:p>
    <w:p>
      <w:r>
        <w:t>Denna tillsynsbegäran behandlar höga naturvärden i avverkningsanmälan A 22581-2025 i Tjörns kommun som inkom 2025-05-12 och omfattar 9,5 ha.</w:t>
      </w:r>
    </w:p>
    <w:p>
      <w:pPr>
        <w:pStyle w:val="Caption"/>
      </w:pPr>
      <w:r>
        <w:drawing>
          <wp:inline xmlns:a="http://schemas.openxmlformats.org/drawingml/2006/main" xmlns:pic="http://schemas.openxmlformats.org/drawingml/2006/picture">
            <wp:extent cx="5428700" cy="5724000"/>
            <wp:docPr id="1" name="Picture 1"/>
            <wp:cNvGraphicFramePr>
              <a:graphicFrameLocks noChangeAspect="1"/>
            </wp:cNvGraphicFramePr>
            <a:graphic>
              <a:graphicData uri="http://schemas.openxmlformats.org/drawingml/2006/picture">
                <pic:pic>
                  <pic:nvPicPr>
                    <pic:cNvPr id="0" name="A 22581-2025 karta.png"/>
                    <pic:cNvPicPr/>
                  </pic:nvPicPr>
                  <pic:blipFill>
                    <a:blip r:embed="rId16"/>
                    <a:stretch>
                      <a:fillRect/>
                    </a:stretch>
                  </pic:blipFill>
                  <pic:spPr>
                    <a:xfrm>
                      <a:off x="0" y="0"/>
                      <a:ext cx="542870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6438888, E 301753 i SWEREF 99 TM.</w:t>
      </w:r>
    </w:p>
    <w:p>
      <w:r>
        <w:t>I och inom 23 meter från avverkningsanmälan finns fynd av 21 naturvårdsarter, varav 8 är rödlistade, 15 är fridlysta, 6 är typiska (T) och 4 är signalarter (S): grönfink (VU, §4), entita (NT, T, §4), grönsångare (NT, §4), mindre hackspett (NT, T, §4), nordfladdermus (NT, §4a), tretåig hackspett (NT, T, §4), vedskivlav (NT, T), älg (NT), blomkålssvamp (S), igelkottsröksvamp (S), klibbtickgnagare (S), murgröna (S, T), spillkråka (T, §4), gröngöling (§4), havsörn (§4), kungsfågel (§4), vattenfladdermus (§4a), mindre vattensalamander (§6), vanlig groda (§6), vanlig padda (§6)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tretåig hackspett (NT, T, §4), vedskivlav (NT, T), murgröna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